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6CBF" w14:textId="44CB695C" w:rsidR="00925CD0" w:rsidRDefault="00925CD0" w:rsidP="00925CD0">
      <w:pPr>
        <w:shd w:val="clear" w:color="auto" w:fill="FFFFFF"/>
        <w:spacing w:after="120" w:line="288" w:lineRule="atLeast"/>
        <w:textAlignment w:val="baseline"/>
        <w:outlineLvl w:val="1"/>
        <w:rPr>
          <w:rFonts w:ascii="Times New Roman" w:eastAsia="Times New Roman" w:hAnsi="Times New Roman" w:cs="Times New Roman"/>
          <w:color w:val="000000"/>
          <w:sz w:val="53"/>
          <w:szCs w:val="53"/>
        </w:rPr>
      </w:pPr>
      <w:r>
        <w:rPr>
          <w:noProof/>
        </w:rPr>
        <w:drawing>
          <wp:inline distT="0" distB="0" distL="0" distR="0" wp14:anchorId="4A95D440" wp14:editId="70FC6F51">
            <wp:extent cx="236220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62200" cy="1362075"/>
                    </a:xfrm>
                    <a:prstGeom prst="rect">
                      <a:avLst/>
                    </a:prstGeom>
                  </pic:spPr>
                </pic:pic>
              </a:graphicData>
            </a:graphic>
          </wp:inline>
        </w:drawing>
      </w:r>
    </w:p>
    <w:p w14:paraId="31D17F92" w14:textId="77777777" w:rsidR="00925CD0" w:rsidRDefault="00925CD0" w:rsidP="00925CD0">
      <w:pPr>
        <w:pStyle w:val="Heading3"/>
        <w:shd w:val="clear" w:color="auto" w:fill="FFFFFF"/>
        <w:spacing w:before="0" w:beforeAutospacing="0" w:after="120" w:afterAutospacing="0" w:line="288" w:lineRule="atLeast"/>
        <w:textAlignment w:val="baseline"/>
        <w:rPr>
          <w:b w:val="0"/>
          <w:bCs w:val="0"/>
          <w:color w:val="000000"/>
          <w:sz w:val="43"/>
          <w:szCs w:val="43"/>
        </w:rPr>
      </w:pPr>
      <w:r>
        <w:rPr>
          <w:b w:val="0"/>
          <w:bCs w:val="0"/>
          <w:color w:val="000000"/>
          <w:sz w:val="43"/>
          <w:szCs w:val="43"/>
        </w:rPr>
        <w:t>Transfer Students</w:t>
      </w:r>
    </w:p>
    <w:p w14:paraId="4D17CC9B" w14:textId="77777777" w:rsidR="00925CD0" w:rsidRDefault="00925CD0" w:rsidP="00925CD0">
      <w:pPr>
        <w:pStyle w:val="NormalWeb"/>
        <w:shd w:val="clear" w:color="auto" w:fill="FFFFFF"/>
        <w:spacing w:before="0" w:beforeAutospacing="0" w:after="300" w:afterAutospacing="0"/>
        <w:textAlignment w:val="baseline"/>
        <w:rPr>
          <w:rFonts w:ascii="Helvetica" w:hAnsi="Helvetica" w:cs="Helvetica"/>
          <w:color w:val="595959"/>
        </w:rPr>
      </w:pPr>
      <w:r>
        <w:rPr>
          <w:rFonts w:ascii="Helvetica" w:hAnsi="Helvetica" w:cs="Helvetica"/>
          <w:color w:val="595959"/>
        </w:rPr>
        <w:t>The registrar will review the transcripts of all incoming fall transfer students during the summer and automatically enroll them in a slate of classes. This typically takes place in July. New transfer students will receive all correspondence relating to their transfer evaluations and fall schedules in their CMC email accounts. Transfer students are free to modify their schedule once the registrar has created it. Transfer students may also meet individually with a member of the registrar's office staff once they have been registered in classes.</w:t>
      </w:r>
    </w:p>
    <w:p w14:paraId="25114039" w14:textId="77777777" w:rsidR="00925CD0" w:rsidRDefault="00925CD0" w:rsidP="00925CD0">
      <w:pPr>
        <w:pStyle w:val="NormalWeb"/>
        <w:shd w:val="clear" w:color="auto" w:fill="FFFFFF"/>
        <w:spacing w:before="0" w:beforeAutospacing="0" w:after="300" w:afterAutospacing="0"/>
        <w:textAlignment w:val="baseline"/>
        <w:rPr>
          <w:rFonts w:ascii="Helvetica" w:hAnsi="Helvetica" w:cs="Helvetica"/>
          <w:color w:val="595959"/>
        </w:rPr>
      </w:pPr>
      <w:r>
        <w:rPr>
          <w:rFonts w:ascii="Helvetica" w:hAnsi="Helvetica" w:cs="Helvetica"/>
          <w:color w:val="595959"/>
        </w:rPr>
        <w:t>Transfer evaluations and registration for incoming spring transfer students take place in January before spring classes begin. They follow the same procedure as fall transfer students.</w:t>
      </w:r>
    </w:p>
    <w:p w14:paraId="21D987B3" w14:textId="77777777" w:rsidR="00925CD0" w:rsidRDefault="00925CD0" w:rsidP="00925CD0">
      <w:pPr>
        <w:pStyle w:val="NormalWeb"/>
        <w:shd w:val="clear" w:color="auto" w:fill="FFFFFF"/>
        <w:spacing w:before="0" w:beforeAutospacing="0" w:after="300" w:afterAutospacing="0"/>
        <w:textAlignment w:val="baseline"/>
        <w:rPr>
          <w:rFonts w:ascii="Helvetica" w:hAnsi="Helvetica" w:cs="Helvetica"/>
          <w:color w:val="595959"/>
        </w:rPr>
      </w:pPr>
      <w:r>
        <w:rPr>
          <w:rFonts w:ascii="Helvetica" w:hAnsi="Helvetica" w:cs="Helvetica"/>
          <w:color w:val="595959"/>
        </w:rPr>
        <w:t xml:space="preserve">In order to receive an accurate transfer evaluation, new transfer students should be sure to submit official final transcripts with all final grades to the Office of </w:t>
      </w:r>
      <w:proofErr w:type="gramStart"/>
      <w:r>
        <w:rPr>
          <w:rFonts w:ascii="Helvetica" w:hAnsi="Helvetica" w:cs="Helvetica"/>
          <w:color w:val="595959"/>
        </w:rPr>
        <w:t>Admission, and</w:t>
      </w:r>
      <w:proofErr w:type="gramEnd"/>
      <w:r>
        <w:rPr>
          <w:rFonts w:ascii="Helvetica" w:hAnsi="Helvetica" w:cs="Helvetica"/>
          <w:color w:val="595959"/>
        </w:rPr>
        <w:t xml:space="preserve"> monitor their CMC email addresses for correspondence from the Office of the Registrar.</w:t>
      </w:r>
    </w:p>
    <w:p w14:paraId="0B88343C" w14:textId="5E993D4E" w:rsidR="00925CD0" w:rsidRPr="00925CD0" w:rsidRDefault="00925CD0" w:rsidP="00925CD0">
      <w:pPr>
        <w:shd w:val="clear" w:color="auto" w:fill="FFFFFF"/>
        <w:spacing w:after="120" w:line="288" w:lineRule="atLeast"/>
        <w:textAlignment w:val="baseline"/>
        <w:outlineLvl w:val="1"/>
        <w:rPr>
          <w:rFonts w:ascii="Times New Roman" w:eastAsia="Times New Roman" w:hAnsi="Times New Roman" w:cs="Times New Roman"/>
          <w:color w:val="000000"/>
          <w:sz w:val="53"/>
          <w:szCs w:val="53"/>
        </w:rPr>
      </w:pPr>
      <w:r w:rsidRPr="00925CD0">
        <w:rPr>
          <w:rFonts w:ascii="Times New Roman" w:eastAsia="Times New Roman" w:hAnsi="Times New Roman" w:cs="Times New Roman"/>
          <w:color w:val="000000"/>
          <w:sz w:val="53"/>
          <w:szCs w:val="53"/>
        </w:rPr>
        <w:t>Transfer Credit and Transfer Students</w:t>
      </w:r>
    </w:p>
    <w:p w14:paraId="03488C23" w14:textId="77777777" w:rsidR="00925CD0" w:rsidRPr="00925CD0" w:rsidRDefault="00925CD0" w:rsidP="00925CD0">
      <w:pPr>
        <w:shd w:val="clear" w:color="auto" w:fill="FFFFFF"/>
        <w:spacing w:after="300" w:line="240" w:lineRule="auto"/>
        <w:textAlignment w:val="baseline"/>
        <w:rPr>
          <w:rFonts w:ascii="Helvetica" w:eastAsia="Times New Roman" w:hAnsi="Helvetica" w:cs="Helvetica"/>
          <w:color w:val="595959"/>
          <w:sz w:val="24"/>
          <w:szCs w:val="24"/>
        </w:rPr>
      </w:pPr>
      <w:r w:rsidRPr="00925CD0">
        <w:rPr>
          <w:rFonts w:ascii="Helvetica" w:eastAsia="Times New Roman" w:hAnsi="Helvetica" w:cs="Helvetica"/>
          <w:color w:val="595959"/>
          <w:sz w:val="24"/>
          <w:szCs w:val="24"/>
        </w:rPr>
        <w:t xml:space="preserve">Students admitted to CMC as transfer students </w:t>
      </w:r>
      <w:proofErr w:type="gramStart"/>
      <w:r w:rsidRPr="00925CD0">
        <w:rPr>
          <w:rFonts w:ascii="Helvetica" w:eastAsia="Times New Roman" w:hAnsi="Helvetica" w:cs="Helvetica"/>
          <w:color w:val="595959"/>
          <w:sz w:val="24"/>
          <w:szCs w:val="24"/>
        </w:rPr>
        <w:t>are allowed to</w:t>
      </w:r>
      <w:proofErr w:type="gramEnd"/>
      <w:r w:rsidRPr="00925CD0">
        <w:rPr>
          <w:rFonts w:ascii="Helvetica" w:eastAsia="Times New Roman" w:hAnsi="Helvetica" w:cs="Helvetica"/>
          <w:color w:val="595959"/>
          <w:sz w:val="24"/>
          <w:szCs w:val="24"/>
        </w:rPr>
        <w:t xml:space="preserve"> transfer up to 16 CMC units of college credit (equivalent to 64 semester hours or 96 quarter hours), including any eligible Advanced Placement (AP) or International Baccalaureate (IB) exams. </w:t>
      </w:r>
      <w:proofErr w:type="gramStart"/>
      <w:r w:rsidRPr="00925CD0">
        <w:rPr>
          <w:rFonts w:ascii="Helvetica" w:eastAsia="Times New Roman" w:hAnsi="Helvetica" w:cs="Helvetica"/>
          <w:color w:val="595959"/>
          <w:sz w:val="24"/>
          <w:szCs w:val="24"/>
        </w:rPr>
        <w:t>After enrolling at CMC, there</w:t>
      </w:r>
      <w:proofErr w:type="gramEnd"/>
      <w:r w:rsidRPr="00925CD0">
        <w:rPr>
          <w:rFonts w:ascii="Helvetica" w:eastAsia="Times New Roman" w:hAnsi="Helvetica" w:cs="Helvetica"/>
          <w:color w:val="595959"/>
          <w:sz w:val="24"/>
          <w:szCs w:val="24"/>
        </w:rPr>
        <w:t xml:space="preserve"> is a limit on the number of general education (GE) requirements that may be further satisfied with transfer credit.</w:t>
      </w:r>
    </w:p>
    <w:p w14:paraId="1134BFE2" w14:textId="77777777" w:rsidR="00925CD0" w:rsidRPr="00925CD0" w:rsidRDefault="00925CD0" w:rsidP="00925CD0">
      <w:pPr>
        <w:shd w:val="clear" w:color="auto" w:fill="FFFFFF"/>
        <w:spacing w:after="120" w:line="288" w:lineRule="atLeast"/>
        <w:textAlignment w:val="baseline"/>
        <w:outlineLvl w:val="2"/>
        <w:rPr>
          <w:rFonts w:ascii="Times New Roman" w:eastAsia="Times New Roman" w:hAnsi="Times New Roman" w:cs="Times New Roman"/>
          <w:color w:val="000000"/>
          <w:sz w:val="43"/>
          <w:szCs w:val="43"/>
        </w:rPr>
      </w:pPr>
      <w:r w:rsidRPr="00925CD0">
        <w:rPr>
          <w:rFonts w:ascii="Times New Roman" w:eastAsia="Times New Roman" w:hAnsi="Times New Roman" w:cs="Times New Roman"/>
          <w:color w:val="000000"/>
          <w:sz w:val="43"/>
          <w:szCs w:val="43"/>
        </w:rPr>
        <w:t>How much credit will I receive in my evaluation?</w:t>
      </w:r>
    </w:p>
    <w:p w14:paraId="2FB1F82D" w14:textId="77777777" w:rsidR="00925CD0" w:rsidRPr="00925CD0" w:rsidRDefault="00925CD0" w:rsidP="00925CD0">
      <w:pPr>
        <w:shd w:val="clear" w:color="auto" w:fill="FFFFFF"/>
        <w:spacing w:after="300" w:line="240" w:lineRule="auto"/>
        <w:textAlignment w:val="baseline"/>
        <w:rPr>
          <w:rFonts w:ascii="Helvetica" w:eastAsia="Times New Roman" w:hAnsi="Helvetica" w:cs="Helvetica"/>
          <w:color w:val="595959"/>
          <w:sz w:val="24"/>
          <w:szCs w:val="24"/>
        </w:rPr>
      </w:pPr>
      <w:r w:rsidRPr="00925CD0">
        <w:rPr>
          <w:rFonts w:ascii="Helvetica" w:eastAsia="Times New Roman" w:hAnsi="Helvetica" w:cs="Helvetica"/>
          <w:color w:val="595959"/>
          <w:sz w:val="24"/>
          <w:szCs w:val="24"/>
        </w:rPr>
        <w:t>Transfer students will receive credit for all transferrable courses they have taken up to 16 CMC units. One CMC course is the equivalent of 4 semester units or 6 quarter units.</w:t>
      </w:r>
    </w:p>
    <w:p w14:paraId="598AB43B" w14:textId="77777777" w:rsidR="00925CD0" w:rsidRPr="00925CD0" w:rsidRDefault="00925CD0" w:rsidP="00925CD0">
      <w:pPr>
        <w:shd w:val="clear" w:color="auto" w:fill="FFFFFF"/>
        <w:spacing w:after="120" w:line="288" w:lineRule="atLeast"/>
        <w:textAlignment w:val="baseline"/>
        <w:outlineLvl w:val="2"/>
        <w:rPr>
          <w:rFonts w:ascii="Times New Roman" w:eastAsia="Times New Roman" w:hAnsi="Times New Roman" w:cs="Times New Roman"/>
          <w:color w:val="000000"/>
          <w:sz w:val="43"/>
          <w:szCs w:val="43"/>
        </w:rPr>
      </w:pPr>
      <w:r w:rsidRPr="00925CD0">
        <w:rPr>
          <w:rFonts w:ascii="Times New Roman" w:eastAsia="Times New Roman" w:hAnsi="Times New Roman" w:cs="Times New Roman"/>
          <w:color w:val="000000"/>
          <w:sz w:val="43"/>
          <w:szCs w:val="43"/>
        </w:rPr>
        <w:t>What courses are transferrable to CMC?</w:t>
      </w:r>
    </w:p>
    <w:p w14:paraId="39312C20" w14:textId="77777777" w:rsidR="00925CD0" w:rsidRPr="00925CD0" w:rsidRDefault="00925CD0" w:rsidP="00925CD0">
      <w:pPr>
        <w:shd w:val="clear" w:color="auto" w:fill="FFFFFF"/>
        <w:spacing w:after="0" w:line="240" w:lineRule="auto"/>
        <w:textAlignment w:val="baseline"/>
        <w:rPr>
          <w:rFonts w:ascii="Helvetica" w:eastAsia="Times New Roman" w:hAnsi="Helvetica" w:cs="Helvetica"/>
          <w:color w:val="595959"/>
          <w:sz w:val="24"/>
          <w:szCs w:val="24"/>
        </w:rPr>
      </w:pPr>
      <w:r w:rsidRPr="00925CD0">
        <w:rPr>
          <w:rFonts w:ascii="Helvetica" w:eastAsia="Times New Roman" w:hAnsi="Helvetica" w:cs="Helvetica"/>
          <w:color w:val="595959"/>
          <w:sz w:val="24"/>
          <w:szCs w:val="24"/>
        </w:rPr>
        <w:t>The courses you take must be comparable to undergraduate liberal arts courses offered at The Claremont Colleges during the academic year to transfer to CMC. Our </w:t>
      </w:r>
      <w:hyperlink r:id="rId6" w:tgtFrame="_blank" w:history="1">
        <w:r w:rsidRPr="00925CD0">
          <w:rPr>
            <w:rFonts w:ascii="inherit" w:eastAsia="Times New Roman" w:hAnsi="inherit" w:cs="Helvetica"/>
            <w:color w:val="7C1125"/>
            <w:sz w:val="24"/>
            <w:szCs w:val="24"/>
            <w:u w:val="single"/>
            <w:bdr w:val="none" w:sz="0" w:space="0" w:color="auto" w:frame="1"/>
          </w:rPr>
          <w:t xml:space="preserve">transfer </w:t>
        </w:r>
        <w:r w:rsidRPr="00925CD0">
          <w:rPr>
            <w:rFonts w:ascii="inherit" w:eastAsia="Times New Roman" w:hAnsi="inherit" w:cs="Helvetica"/>
            <w:color w:val="7C1125"/>
            <w:sz w:val="24"/>
            <w:szCs w:val="24"/>
            <w:u w:val="single"/>
            <w:bdr w:val="none" w:sz="0" w:space="0" w:color="auto" w:frame="1"/>
          </w:rPr>
          <w:lastRenderedPageBreak/>
          <w:t>credit policies in the catalog</w:t>
        </w:r>
      </w:hyperlink>
      <w:r w:rsidRPr="00925CD0">
        <w:rPr>
          <w:rFonts w:ascii="Helvetica" w:eastAsia="Times New Roman" w:hAnsi="Helvetica" w:cs="Helvetica"/>
          <w:color w:val="595959"/>
          <w:sz w:val="24"/>
          <w:szCs w:val="24"/>
        </w:rPr>
        <w:t> describe what types of courses are transferrable. Courses in traditional liberal arts disciplines with equivalencies offered by the Claremont undergraduate colleges are typically transferrable. Specific areas that usually do not transfer include marketing, management, human resources, business administration, cooking, fashion, education, nutrition, kinesiology, real estate, or other vocational topics. </w:t>
      </w:r>
    </w:p>
    <w:p w14:paraId="2E76A8A9" w14:textId="77777777" w:rsidR="00925CD0" w:rsidRPr="00925CD0" w:rsidRDefault="00925CD0" w:rsidP="00925CD0">
      <w:pPr>
        <w:shd w:val="clear" w:color="auto" w:fill="FFFFFF"/>
        <w:spacing w:after="120" w:line="288" w:lineRule="atLeast"/>
        <w:textAlignment w:val="baseline"/>
        <w:outlineLvl w:val="2"/>
        <w:rPr>
          <w:rFonts w:ascii="Times New Roman" w:eastAsia="Times New Roman" w:hAnsi="Times New Roman" w:cs="Times New Roman"/>
          <w:color w:val="000000"/>
          <w:sz w:val="43"/>
          <w:szCs w:val="43"/>
        </w:rPr>
      </w:pPr>
      <w:r w:rsidRPr="00925CD0">
        <w:rPr>
          <w:rFonts w:ascii="Times New Roman" w:eastAsia="Times New Roman" w:hAnsi="Times New Roman" w:cs="Times New Roman"/>
          <w:color w:val="000000"/>
          <w:sz w:val="43"/>
          <w:szCs w:val="43"/>
        </w:rPr>
        <w:t>How will my transfer courses count towards CMC's general education and major requirements?</w:t>
      </w:r>
    </w:p>
    <w:p w14:paraId="1931177D" w14:textId="77777777" w:rsidR="00925CD0" w:rsidRPr="00925CD0" w:rsidRDefault="00925CD0" w:rsidP="00925CD0">
      <w:pPr>
        <w:shd w:val="clear" w:color="auto" w:fill="FFFFFF"/>
        <w:spacing w:after="300" w:line="240" w:lineRule="auto"/>
        <w:textAlignment w:val="baseline"/>
        <w:rPr>
          <w:rFonts w:ascii="Helvetica" w:eastAsia="Times New Roman" w:hAnsi="Helvetica" w:cs="Helvetica"/>
          <w:color w:val="595959"/>
          <w:sz w:val="24"/>
          <w:szCs w:val="24"/>
        </w:rPr>
      </w:pPr>
      <w:r w:rsidRPr="00925CD0">
        <w:rPr>
          <w:rFonts w:ascii="Helvetica" w:eastAsia="Times New Roman" w:hAnsi="Helvetica" w:cs="Helvetica"/>
          <w:color w:val="595959"/>
          <w:sz w:val="24"/>
          <w:szCs w:val="24"/>
        </w:rPr>
        <w:t>During your transfer evaluation, the registrar will consult with various department chairs to establish what academic requirements may be satisfied with transfer credit. These determinations are made after you commit to attending CMC.</w:t>
      </w:r>
    </w:p>
    <w:p w14:paraId="0B5EE3D1" w14:textId="77777777" w:rsidR="00925CD0" w:rsidRPr="00925CD0" w:rsidRDefault="00925CD0" w:rsidP="00925CD0">
      <w:pPr>
        <w:shd w:val="clear" w:color="auto" w:fill="FFFFFF"/>
        <w:spacing w:after="0" w:line="288" w:lineRule="atLeast"/>
        <w:textAlignment w:val="baseline"/>
        <w:outlineLvl w:val="1"/>
        <w:rPr>
          <w:rFonts w:ascii="Times New Roman" w:eastAsia="Times New Roman" w:hAnsi="Times New Roman" w:cs="Times New Roman"/>
          <w:color w:val="000000"/>
          <w:sz w:val="53"/>
          <w:szCs w:val="53"/>
        </w:rPr>
      </w:pPr>
      <w:bookmarkStart w:id="0" w:name="Useful_Links"/>
      <w:bookmarkEnd w:id="0"/>
      <w:r w:rsidRPr="00925CD0">
        <w:rPr>
          <w:rFonts w:ascii="Times New Roman" w:eastAsia="Times New Roman" w:hAnsi="Times New Roman" w:cs="Times New Roman"/>
          <w:color w:val="000000"/>
          <w:sz w:val="53"/>
          <w:szCs w:val="53"/>
        </w:rPr>
        <w:t>Useful Links</w:t>
      </w:r>
    </w:p>
    <w:p w14:paraId="52566E64" w14:textId="77777777" w:rsidR="00925CD0" w:rsidRPr="00925CD0" w:rsidRDefault="00925CD0" w:rsidP="00925CD0">
      <w:pPr>
        <w:numPr>
          <w:ilvl w:val="0"/>
          <w:numId w:val="1"/>
        </w:numPr>
        <w:shd w:val="clear" w:color="auto" w:fill="FFFFFF"/>
        <w:spacing w:after="0" w:line="240" w:lineRule="auto"/>
        <w:ind w:left="1080"/>
        <w:textAlignment w:val="baseline"/>
        <w:rPr>
          <w:rFonts w:ascii="inherit" w:eastAsia="Times New Roman" w:hAnsi="inherit" w:cs="Helvetica"/>
          <w:color w:val="595959"/>
          <w:sz w:val="24"/>
          <w:szCs w:val="24"/>
        </w:rPr>
      </w:pPr>
      <w:hyperlink r:id="rId7" w:history="1">
        <w:r w:rsidRPr="00925CD0">
          <w:rPr>
            <w:rFonts w:ascii="inherit" w:eastAsia="Times New Roman" w:hAnsi="inherit" w:cs="Helvetica"/>
            <w:color w:val="7C1125"/>
            <w:sz w:val="24"/>
            <w:szCs w:val="24"/>
            <w:u w:val="single"/>
            <w:bdr w:val="none" w:sz="0" w:space="0" w:color="auto" w:frame="1"/>
          </w:rPr>
          <w:t>Academic Calendar</w:t>
        </w:r>
      </w:hyperlink>
      <w:r w:rsidRPr="00925CD0">
        <w:rPr>
          <w:rFonts w:ascii="inherit" w:eastAsia="Times New Roman" w:hAnsi="inherit" w:cs="Helvetica"/>
          <w:color w:val="595959"/>
          <w:sz w:val="24"/>
          <w:szCs w:val="24"/>
        </w:rPr>
        <w:t> - Important dates and events</w:t>
      </w:r>
    </w:p>
    <w:p w14:paraId="58D5C546" w14:textId="77777777" w:rsidR="00925CD0" w:rsidRPr="00925CD0" w:rsidRDefault="00925CD0" w:rsidP="00925CD0">
      <w:pPr>
        <w:numPr>
          <w:ilvl w:val="0"/>
          <w:numId w:val="1"/>
        </w:numPr>
        <w:shd w:val="clear" w:color="auto" w:fill="FFFFFF"/>
        <w:spacing w:after="0" w:line="240" w:lineRule="auto"/>
        <w:ind w:left="1080"/>
        <w:textAlignment w:val="baseline"/>
        <w:rPr>
          <w:rFonts w:ascii="inherit" w:eastAsia="Times New Roman" w:hAnsi="inherit" w:cs="Helvetica"/>
          <w:color w:val="595959"/>
          <w:sz w:val="24"/>
          <w:szCs w:val="24"/>
        </w:rPr>
      </w:pPr>
      <w:hyperlink r:id="rId8" w:history="1">
        <w:r w:rsidRPr="00925CD0">
          <w:rPr>
            <w:rFonts w:ascii="inherit" w:eastAsia="Times New Roman" w:hAnsi="inherit" w:cs="Helvetica"/>
            <w:color w:val="7C1125"/>
            <w:sz w:val="24"/>
            <w:szCs w:val="24"/>
            <w:u w:val="single"/>
            <w:bdr w:val="none" w:sz="0" w:space="0" w:color="auto" w:frame="1"/>
          </w:rPr>
          <w:t>General Education Requirements</w:t>
        </w:r>
      </w:hyperlink>
      <w:r w:rsidRPr="00925CD0">
        <w:rPr>
          <w:rFonts w:ascii="inherit" w:eastAsia="Times New Roman" w:hAnsi="inherit" w:cs="Helvetica"/>
          <w:color w:val="595959"/>
          <w:sz w:val="24"/>
          <w:szCs w:val="24"/>
        </w:rPr>
        <w:t> - Courses that all students must take</w:t>
      </w:r>
    </w:p>
    <w:p w14:paraId="1BFDEB32" w14:textId="77777777" w:rsidR="00925CD0" w:rsidRPr="00925CD0" w:rsidRDefault="00925CD0" w:rsidP="00925CD0">
      <w:pPr>
        <w:numPr>
          <w:ilvl w:val="0"/>
          <w:numId w:val="1"/>
        </w:numPr>
        <w:shd w:val="clear" w:color="auto" w:fill="FFFFFF"/>
        <w:spacing w:after="0" w:line="240" w:lineRule="auto"/>
        <w:ind w:left="1080"/>
        <w:textAlignment w:val="baseline"/>
        <w:rPr>
          <w:rFonts w:ascii="inherit" w:eastAsia="Times New Roman" w:hAnsi="inherit" w:cs="Helvetica"/>
          <w:color w:val="595959"/>
          <w:sz w:val="24"/>
          <w:szCs w:val="24"/>
        </w:rPr>
      </w:pPr>
      <w:hyperlink r:id="rId9" w:history="1">
        <w:r w:rsidRPr="00925CD0">
          <w:rPr>
            <w:rFonts w:ascii="inherit" w:eastAsia="Times New Roman" w:hAnsi="inherit" w:cs="Helvetica"/>
            <w:color w:val="7C1125"/>
            <w:sz w:val="24"/>
            <w:szCs w:val="24"/>
            <w:u w:val="single"/>
            <w:bdr w:val="none" w:sz="0" w:space="0" w:color="auto" w:frame="1"/>
          </w:rPr>
          <w:t>GE/Major Checklist App</w:t>
        </w:r>
      </w:hyperlink>
      <w:r w:rsidRPr="00925CD0">
        <w:rPr>
          <w:rFonts w:ascii="inherit" w:eastAsia="Times New Roman" w:hAnsi="inherit" w:cs="Helvetica"/>
          <w:color w:val="595959"/>
          <w:sz w:val="24"/>
          <w:szCs w:val="24"/>
        </w:rPr>
        <w:t> - Check off requirements as you complete them</w:t>
      </w:r>
    </w:p>
    <w:p w14:paraId="77348BB1" w14:textId="77777777" w:rsidR="00925CD0" w:rsidRPr="00925CD0" w:rsidRDefault="00925CD0" w:rsidP="00925CD0">
      <w:pPr>
        <w:numPr>
          <w:ilvl w:val="0"/>
          <w:numId w:val="1"/>
        </w:numPr>
        <w:shd w:val="clear" w:color="auto" w:fill="FFFFFF"/>
        <w:spacing w:after="0" w:line="240" w:lineRule="auto"/>
        <w:ind w:left="1080"/>
        <w:textAlignment w:val="baseline"/>
        <w:rPr>
          <w:rFonts w:ascii="inherit" w:eastAsia="Times New Roman" w:hAnsi="inherit" w:cs="Helvetica"/>
          <w:color w:val="595959"/>
          <w:sz w:val="24"/>
          <w:szCs w:val="24"/>
        </w:rPr>
      </w:pPr>
      <w:hyperlink r:id="rId10" w:history="1">
        <w:r w:rsidRPr="00925CD0">
          <w:rPr>
            <w:rFonts w:ascii="inherit" w:eastAsia="Times New Roman" w:hAnsi="inherit" w:cs="Helvetica"/>
            <w:color w:val="7C1125"/>
            <w:sz w:val="24"/>
            <w:szCs w:val="24"/>
            <w:u w:val="single"/>
            <w:bdr w:val="none" w:sz="0" w:space="0" w:color="auto" w:frame="1"/>
          </w:rPr>
          <w:t>First-Semester Recommended Courses </w:t>
        </w:r>
      </w:hyperlink>
      <w:r w:rsidRPr="00925CD0">
        <w:rPr>
          <w:rFonts w:ascii="inherit" w:eastAsia="Times New Roman" w:hAnsi="inherit" w:cs="Helvetica"/>
          <w:color w:val="595959"/>
          <w:sz w:val="24"/>
          <w:szCs w:val="24"/>
        </w:rPr>
        <w:t>(PDF) - Classes that first-years should take to satisfy their general education requirements</w:t>
      </w:r>
    </w:p>
    <w:p w14:paraId="35DFFDC9" w14:textId="77777777" w:rsidR="00925CD0" w:rsidRPr="00925CD0" w:rsidRDefault="00925CD0" w:rsidP="00925CD0">
      <w:pPr>
        <w:numPr>
          <w:ilvl w:val="0"/>
          <w:numId w:val="1"/>
        </w:numPr>
        <w:shd w:val="clear" w:color="auto" w:fill="FFFFFF"/>
        <w:spacing w:after="0" w:line="240" w:lineRule="auto"/>
        <w:ind w:left="1080"/>
        <w:textAlignment w:val="baseline"/>
        <w:rPr>
          <w:rFonts w:ascii="inherit" w:eastAsia="Times New Roman" w:hAnsi="inherit" w:cs="Helvetica"/>
          <w:color w:val="595959"/>
          <w:sz w:val="24"/>
          <w:szCs w:val="24"/>
        </w:rPr>
      </w:pPr>
      <w:hyperlink r:id="rId11" w:tgtFrame="_blank" w:history="1">
        <w:r w:rsidRPr="00925CD0">
          <w:rPr>
            <w:rFonts w:ascii="inherit" w:eastAsia="Times New Roman" w:hAnsi="inherit" w:cs="Helvetica"/>
            <w:color w:val="7C1125"/>
            <w:sz w:val="24"/>
            <w:szCs w:val="24"/>
            <w:u w:val="single"/>
            <w:bdr w:val="none" w:sz="0" w:space="0" w:color="auto" w:frame="1"/>
          </w:rPr>
          <w:t>Pre-Matriculation Transfer Credit Verification form </w:t>
        </w:r>
      </w:hyperlink>
      <w:r w:rsidRPr="00925CD0">
        <w:rPr>
          <w:rFonts w:ascii="inherit" w:eastAsia="Times New Roman" w:hAnsi="inherit" w:cs="Helvetica"/>
          <w:color w:val="595959"/>
          <w:sz w:val="24"/>
          <w:szCs w:val="24"/>
        </w:rPr>
        <w:t>- For students who took college classes during high school that did not count towards their high school graduation</w:t>
      </w:r>
    </w:p>
    <w:p w14:paraId="2E08DFE9" w14:textId="77777777" w:rsidR="009A6344" w:rsidRDefault="00925CD0"/>
    <w:sectPr w:rsidR="009A6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823723"/>
    <w:multiLevelType w:val="multilevel"/>
    <w:tmpl w:val="0966D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D0"/>
    <w:rsid w:val="007A7718"/>
    <w:rsid w:val="00867607"/>
    <w:rsid w:val="0092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DC24"/>
  <w15:chartTrackingRefBased/>
  <w15:docId w15:val="{BC386DD3-4318-4777-8F6C-B025BE21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5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5C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5C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5CD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5C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5C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305391">
      <w:bodyDiv w:val="1"/>
      <w:marLeft w:val="0"/>
      <w:marRight w:val="0"/>
      <w:marTop w:val="0"/>
      <w:marBottom w:val="0"/>
      <w:divBdr>
        <w:top w:val="none" w:sz="0" w:space="0" w:color="auto"/>
        <w:left w:val="none" w:sz="0" w:space="0" w:color="auto"/>
        <w:bottom w:val="none" w:sz="0" w:space="0" w:color="auto"/>
        <w:right w:val="none" w:sz="0" w:space="0" w:color="auto"/>
      </w:divBdr>
    </w:div>
    <w:div w:id="19790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ps.cmc.edu/acalog/getAcalogLink.php?content=General_Education_Requir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mc.edu/registrar/academic-calend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pps.cmc.edu/acalog/getAcalogLink.php?content=Statement_of_Academic_Policy_VIII:_Transfer_Credit_and_Off-Campus_Programs" TargetMode="External"/><Relationship Id="rId11" Type="http://schemas.openxmlformats.org/officeDocument/2006/relationships/hyperlink" Target="https://www.cmc.edu/sites/default/files/registrar/forms/Pre-Matric-Transfer-Credit-Verification.pdf" TargetMode="External"/><Relationship Id="rId5" Type="http://schemas.openxmlformats.org/officeDocument/2006/relationships/image" Target="media/image1.png"/><Relationship Id="rId10" Type="http://schemas.openxmlformats.org/officeDocument/2006/relationships/hyperlink" Target="https://www.cmc.edu/sites/default/files/registrar/forms/First-Semester-Recommended-Courses.pdf" TargetMode="External"/><Relationship Id="rId4" Type="http://schemas.openxmlformats.org/officeDocument/2006/relationships/webSettings" Target="webSettings.xml"/><Relationship Id="rId9" Type="http://schemas.openxmlformats.org/officeDocument/2006/relationships/hyperlink" Target="https://webapps.cmc.edu/degree_audit/cklistform.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Thornal</dc:creator>
  <cp:keywords/>
  <dc:description/>
  <cp:lastModifiedBy>Michele Thornal</cp:lastModifiedBy>
  <cp:revision>1</cp:revision>
  <dcterms:created xsi:type="dcterms:W3CDTF">2021-03-19T20:52:00Z</dcterms:created>
  <dcterms:modified xsi:type="dcterms:W3CDTF">2021-03-19T20:53:00Z</dcterms:modified>
</cp:coreProperties>
</file>